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13EE" w14:textId="3D05F356" w:rsidR="00EE459A" w:rsidRDefault="00000000">
      <w:pPr>
        <w:pStyle w:val="a3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公寓</w:t>
      </w:r>
      <w:r w:rsidR="000B2865">
        <w:rPr>
          <w:rFonts w:ascii="楷体" w:eastAsia="楷体" w:hAnsi="楷体" w:cs="楷体" w:hint="eastAsia"/>
        </w:rPr>
        <w:t>窗帘</w:t>
      </w:r>
      <w:r>
        <w:rPr>
          <w:rFonts w:ascii="楷体" w:eastAsia="楷体" w:hAnsi="楷体" w:cs="楷体"/>
        </w:rPr>
        <w:t>技术要求</w:t>
      </w:r>
    </w:p>
    <w:p w14:paraId="386C7806" w14:textId="77777777" w:rsidR="00EE459A" w:rsidRDefault="00EE459A">
      <w:pPr>
        <w:rPr>
          <w:rFonts w:ascii="楷体" w:eastAsia="楷体" w:hAnsi="楷体" w:cs="楷体"/>
        </w:rPr>
      </w:pPr>
    </w:p>
    <w:p w14:paraId="34455A91" w14:textId="77777777" w:rsidR="00EE459A" w:rsidRDefault="00000000">
      <w:pPr>
        <w:numPr>
          <w:ilvl w:val="0"/>
          <w:numId w:val="3"/>
        </w:numPr>
        <w:rPr>
          <w:rFonts w:ascii="楷体" w:eastAsia="楷体" w:hAnsi="楷体" w:cs="楷体"/>
          <w:b/>
        </w:rPr>
      </w:pPr>
      <w:r>
        <w:rPr>
          <w:rFonts w:ascii="楷体" w:eastAsia="楷体" w:hAnsi="楷体" w:cs="楷体"/>
          <w:b/>
        </w:rPr>
        <w:t>窗帘</w:t>
      </w:r>
    </w:p>
    <w:p w14:paraId="7C576A14" w14:textId="34E5A286" w:rsidR="00EE459A" w:rsidRDefault="00000000">
      <w:pPr>
        <w:rPr>
          <w:rFonts w:ascii="楷体" w:eastAsia="楷体" w:hAnsi="楷体" w:cs="楷体"/>
          <w:sz w:val="20"/>
        </w:rPr>
      </w:pPr>
      <w:r>
        <w:rPr>
          <w:rFonts w:ascii="楷体" w:eastAsia="楷体" w:hAnsi="楷体" w:cs="楷体"/>
          <w:sz w:val="20"/>
        </w:rPr>
        <w:t>布艺（永久性阻燃&amp;抗菌），全遮光，防水，可家庭洗衣机洗。抗菌功能达到美标ASTME2180-18。</w:t>
      </w:r>
    </w:p>
    <w:tbl>
      <w:tblPr>
        <w:tblStyle w:val="a4"/>
        <w:tblW w:w="0" w:type="auto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2175"/>
        <w:gridCol w:w="13892"/>
      </w:tblGrid>
      <w:tr w:rsidR="00EE459A" w14:paraId="0A0409C5" w14:textId="77777777">
        <w:trPr>
          <w:trHeight w:val="285"/>
        </w:trPr>
        <w:tc>
          <w:tcPr>
            <w:tcW w:w="1170" w:type="dxa"/>
            <w:shd w:val="clear" w:color="auto" w:fill="EAFAF1"/>
            <w:tcMar>
              <w:bottom w:w="0" w:type="dxa"/>
            </w:tcMar>
          </w:tcPr>
          <w:p w14:paraId="408D8298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b/>
                <w:color w:val="000000"/>
                <w:sz w:val="18"/>
              </w:rPr>
              <w:t>货名</w:t>
            </w:r>
          </w:p>
        </w:tc>
        <w:tc>
          <w:tcPr>
            <w:tcW w:w="2175" w:type="dxa"/>
            <w:shd w:val="clear" w:color="auto" w:fill="EAFAF1"/>
            <w:tcMar>
              <w:bottom w:w="0" w:type="dxa"/>
            </w:tcMar>
          </w:tcPr>
          <w:p w14:paraId="0FD7C87B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b/>
                <w:color w:val="000000"/>
                <w:sz w:val="18"/>
              </w:rPr>
              <w:t>技术名称</w:t>
            </w:r>
          </w:p>
        </w:tc>
        <w:tc>
          <w:tcPr>
            <w:tcW w:w="13892" w:type="dxa"/>
            <w:shd w:val="clear" w:color="auto" w:fill="EAFAF1"/>
            <w:tcMar>
              <w:bottom w:w="0" w:type="dxa"/>
            </w:tcMar>
          </w:tcPr>
          <w:p w14:paraId="6432C031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b/>
                <w:color w:val="000000"/>
                <w:sz w:val="18"/>
              </w:rPr>
              <w:t>技术要求</w:t>
            </w:r>
          </w:p>
        </w:tc>
      </w:tr>
      <w:tr w:rsidR="00EE459A" w14:paraId="7A8F41B4" w14:textId="77777777">
        <w:trPr>
          <w:trHeight w:val="825"/>
        </w:trPr>
        <w:tc>
          <w:tcPr>
            <w:tcW w:w="1170" w:type="dxa"/>
            <w:vMerge w:val="restart"/>
            <w:tcMar>
              <w:bottom w:w="0" w:type="dxa"/>
            </w:tcMar>
          </w:tcPr>
          <w:p w14:paraId="57F7889B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阻燃遮光布</w:t>
            </w:r>
          </w:p>
        </w:tc>
        <w:tc>
          <w:tcPr>
            <w:tcW w:w="2175" w:type="dxa"/>
            <w:tcMar>
              <w:bottom w:w="0" w:type="dxa"/>
            </w:tcMar>
          </w:tcPr>
          <w:p w14:paraId="4E408B6F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基本要求</w:t>
            </w:r>
          </w:p>
        </w:tc>
        <w:tc>
          <w:tcPr>
            <w:tcW w:w="13892" w:type="dxa"/>
            <w:tcMar>
              <w:bottom w:w="0" w:type="dxa"/>
            </w:tcMar>
          </w:tcPr>
          <w:p w14:paraId="1D31F519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 xml:space="preserve">成分：100%聚酯纤维，测试方法：FZ/T 01057.1-2007 </w:t>
            </w:r>
          </w:p>
          <w:p w14:paraId="20947668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FZ/T 01057.2-2007 、FZ/T 01057.3-2007 、FZ/T   01057.4-2007；单位面积质量：250-280g/㎡，测试方法：GB/T 4669-2008 ；厚度：0.5-0.7mm，测试方法：GB/T   3820-1997 。</w:t>
            </w:r>
          </w:p>
        </w:tc>
      </w:tr>
      <w:tr w:rsidR="00EE459A" w14:paraId="134E4CBB" w14:textId="77777777">
        <w:trPr>
          <w:trHeight w:val="555"/>
        </w:trPr>
        <w:tc>
          <w:tcPr>
            <w:tcW w:w="1170" w:type="dxa"/>
            <w:vMerge/>
            <w:tcMar>
              <w:bottom w:w="0" w:type="dxa"/>
            </w:tcMar>
          </w:tcPr>
          <w:p w14:paraId="64D892FF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638C1D2C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安全性能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11480757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甲醛未检出，PH值：4.0-9.0，可分解致癌芳香胺染料：未检出，无异味，测试方法：GB/T2912.1-2009,GB/T7573-2009,GB/T17592-2011,GB18401-2010   6.7。</w:t>
            </w:r>
          </w:p>
        </w:tc>
      </w:tr>
      <w:tr w:rsidR="00EE459A" w14:paraId="0251C3B9" w14:textId="77777777">
        <w:trPr>
          <w:trHeight w:val="630"/>
        </w:trPr>
        <w:tc>
          <w:tcPr>
            <w:tcW w:w="1170" w:type="dxa"/>
            <w:vMerge/>
            <w:tcMar>
              <w:bottom w:w="0" w:type="dxa"/>
            </w:tcMar>
          </w:tcPr>
          <w:p w14:paraId="3DE25748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2F3B4B96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消防阻燃安全要求</w:t>
            </w:r>
          </w:p>
        </w:tc>
        <w:tc>
          <w:tcPr>
            <w:tcW w:w="13892" w:type="dxa"/>
            <w:tcMar>
              <w:bottom w:w="0" w:type="dxa"/>
            </w:tcMar>
          </w:tcPr>
          <w:p w14:paraId="10CF789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水洗≥100次后，检测符合《建筑材料及制品燃烧性能分级》GB8624-2012   B1级（氧指数≥32%、损毁长度≤150mm、续燃时间≤5S、阴燃时间≤15S、燃烧时熔融，无滴落物。）</w:t>
            </w:r>
          </w:p>
        </w:tc>
      </w:tr>
      <w:tr w:rsidR="00EE459A" w14:paraId="2E1FD6C4" w14:textId="77777777">
        <w:trPr>
          <w:trHeight w:val="2754"/>
        </w:trPr>
        <w:tc>
          <w:tcPr>
            <w:tcW w:w="1170" w:type="dxa"/>
            <w:vMerge/>
            <w:tcMar>
              <w:bottom w:w="0" w:type="dxa"/>
            </w:tcMar>
          </w:tcPr>
          <w:p w14:paraId="15CE50A6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26F8ABE0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绿色环保要求</w:t>
            </w:r>
          </w:p>
        </w:tc>
        <w:tc>
          <w:tcPr>
            <w:tcW w:w="13892" w:type="dxa"/>
            <w:tcMar>
              <w:bottom w:w="0" w:type="dxa"/>
            </w:tcMar>
          </w:tcPr>
          <w:p w14:paraId="2CE68A5E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可萃取重金属 /(mg/kg)：锑(Sb) 、砷(As) 、铅(Pb)、镉(Cd) 、铬(Cr) 、钴(Co) 、铜(Cu)   、镍(Ni) 检测结果符合，测试方法：GB/T 17593.2-2007；</w:t>
            </w:r>
          </w:p>
          <w:p w14:paraId="2356F165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可萃取重金属 /(mg/kg)：汞(Hg) ，未检出，测试方法：GB/T 17593.4-2006 ；</w:t>
            </w:r>
          </w:p>
          <w:p w14:paraId="597780D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六价铬[Cr(VI)]可萃取量/(mg/kg) ，未检出，测试方法：GB/T 17593.3-2006；</w:t>
            </w:r>
          </w:p>
          <w:p w14:paraId="58968714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有害染料/(mg/kg) ：致癌染料，未检出，测试方法：GB/T 20382-2006；致敏染料 ，未检出，测试方法：GB/T 20383-2006   ；含氯苯酚/(mg/kg)：五氯苯酚(PCP) 、四氯苯酚(TeCP) 总量，未检出，测试方法：GB/T   18414.1-2006；邻苯二甲酸酯：邻苯二甲酸二丁 酯(DBP)/(mg/kg)、邻苯二甲酸二丁 酯(DBP)/(mg/kg)、邻苯二甲酸二(2-   乙基己)酯 (DEHP)/(mg/kg) 、邻苯二甲酸二正 辛酯 (DNOP)/(mg/kg) 、邻苯二甲酸二异 壬酯 (DINP)/(mg/kg) 、邻苯二甲酸二异   癸酯 (DIDP)/(mg/kg) 、6P总量/(mg/kg) ，未检出，测试方法：EN 14372:2004 ；</w:t>
            </w:r>
          </w:p>
          <w:p w14:paraId="21C8F557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有机锡化合物 /(mg/kg) ：三丁基锡、二丁基锡 、一丁基锡、三苯基锡，未检出，测试方法：GB/T 20385.1-2021；</w:t>
            </w:r>
          </w:p>
          <w:p w14:paraId="3578D3BD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氯化苯和氯化甲苯总量/(mg/kg)：未检出，测试方法：GB/T 20384-2006；</w:t>
            </w:r>
          </w:p>
          <w:p w14:paraId="775FB7EC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其他化学残余 /(mg/kg)：富马酸二甲酯，未检出，测试方法：GB/T 28190-2011；</w:t>
            </w:r>
          </w:p>
        </w:tc>
      </w:tr>
      <w:tr w:rsidR="00EE459A" w14:paraId="74FD3556" w14:textId="77777777">
        <w:trPr>
          <w:trHeight w:val="555"/>
        </w:trPr>
        <w:tc>
          <w:tcPr>
            <w:tcW w:w="1170" w:type="dxa"/>
            <w:vMerge/>
            <w:tcMar>
              <w:bottom w:w="0" w:type="dxa"/>
            </w:tcMar>
          </w:tcPr>
          <w:p w14:paraId="167EE4C3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1D1AD23A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抗菌性能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28FFB631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水洗后，大肠杆菌抑菌率≥80%，金黄色葡萄球菌≥80%，白色念珠菌≥80%，肺炎克雷伯氏菌≥80%，铜绿假单胞菌≥90%，测试方法：GB/T   20944.3-2008，第 3 部分：振荡法 洗涤 55 次；</w:t>
            </w:r>
          </w:p>
        </w:tc>
      </w:tr>
      <w:tr w:rsidR="00EE459A" w14:paraId="36E9B3E0" w14:textId="77777777">
        <w:trPr>
          <w:trHeight w:val="555"/>
        </w:trPr>
        <w:tc>
          <w:tcPr>
            <w:tcW w:w="1170" w:type="dxa"/>
            <w:vMerge/>
            <w:tcMar>
              <w:bottom w:w="0" w:type="dxa"/>
            </w:tcMar>
          </w:tcPr>
          <w:p w14:paraId="30F425A5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2154F918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抗病毒性能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53E4D281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甲型流感病毒(A/PR/8/34 H1N1) 宿主:MDCK 细胞 ，</w:t>
            </w:r>
          </w:p>
          <w:p w14:paraId="0C6C6EF7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抗病毒活性率 R＇(%)≥99%，抗病毒活性值 Mv [lg(TCID50/mL)]：≥5；</w:t>
            </w:r>
          </w:p>
        </w:tc>
      </w:tr>
      <w:tr w:rsidR="00EE459A" w14:paraId="00D5E9D0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3EA6706B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12337CC2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消臭性能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5C45E7AE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异味气体（醋酸），异味成分浓度减少率(%) ≥70%，测试方法：GB/T 33610.2-2017，第 2 部分：检知管法；</w:t>
            </w:r>
          </w:p>
        </w:tc>
      </w:tr>
      <w:tr w:rsidR="00EE459A" w14:paraId="3D978AF3" w14:textId="77777777">
        <w:trPr>
          <w:trHeight w:val="465"/>
        </w:trPr>
        <w:tc>
          <w:tcPr>
            <w:tcW w:w="1170" w:type="dxa"/>
            <w:vMerge/>
            <w:tcMar>
              <w:bottom w:w="0" w:type="dxa"/>
            </w:tcMar>
          </w:tcPr>
          <w:p w14:paraId="29777DBF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681FD02B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水洗后防霉性能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2781E76A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长霉等级≤1级，测试方法：FZ/T 73023-2006 抗菌针织品 附录 C 抗菌织物试样洗涤试验方法 、GB/T   24346-2009 纺织品 防霉性能的评价) (样品处理：洗涤 55 次；</w:t>
            </w:r>
          </w:p>
        </w:tc>
      </w:tr>
      <w:tr w:rsidR="00EE459A" w14:paraId="094FC73F" w14:textId="77777777">
        <w:trPr>
          <w:trHeight w:val="6519"/>
        </w:trPr>
        <w:tc>
          <w:tcPr>
            <w:tcW w:w="1170" w:type="dxa"/>
            <w:vMerge/>
            <w:tcMar>
              <w:bottom w:w="0" w:type="dxa"/>
            </w:tcMar>
          </w:tcPr>
          <w:p w14:paraId="79BA6404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7E9BE230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其他性能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3D414BA4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耐水色牢度/级 ：变色、沾色≥4级，测试方法：GB/T 5713-2013；</w:t>
            </w:r>
          </w:p>
          <w:p w14:paraId="0CFFA454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耐汗渍色牢度/级：酸液变色、沾色≥4级，碱液变色、沾色≥4级，测试方法：GB/T 3922-2013 ；</w:t>
            </w:r>
          </w:p>
          <w:p w14:paraId="464FE483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耐摩擦色牢度/级 ：干摩、湿摩≥4级，测试方法：GB/T 3920-2008 ；</w:t>
            </w:r>
          </w:p>
          <w:p w14:paraId="01FE3FB3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耐干洗色牢度/级：变色≥4级，测试方法：GB/T 5711-2015 ；</w:t>
            </w:r>
          </w:p>
          <w:p w14:paraId="11DE5BCB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耐皂洗色牢度/级 ：变色、沾色≥4级，测试方法：GB/T 19817-2005 ；</w:t>
            </w:r>
          </w:p>
          <w:p w14:paraId="1A744335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耐光色牢度/级：≥4级，测试方法：GB/T 19817-2005 ；</w:t>
            </w:r>
          </w:p>
          <w:p w14:paraId="7943052B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耐唾液色牢度/级：原样变色、醋纤沾色、棉布沾色、锦纶沾色、涤纶沾色、腈纶沾色 、羊毛沾色≥4级，测试方法：GB/T 18886-2019；</w:t>
            </w:r>
          </w:p>
          <w:p w14:paraId="1B2A3650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耐热压色牢度/级：原样变色≥4级，测试方法：GB/T 6152-1997；</w:t>
            </w:r>
          </w:p>
          <w:p w14:paraId="3D725FEC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酚黄变色牢度/级：≥4级，测试方法：GB/T 29778-2013 ；</w:t>
            </w:r>
          </w:p>
          <w:p w14:paraId="67D6B7CD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PVC色迁移/级：≥4级，测试方法：ISO 105-X10:1993；</w:t>
            </w:r>
          </w:p>
          <w:p w14:paraId="33560FDC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断裂强力(平板部 位)/N：晒前直向≥1400、横向≥3000，晒后直向≥1100、横向≥2500，测试方法：GB/T 31899-2015 、   GB/T 3923.1-2013；</w:t>
            </w:r>
          </w:p>
          <w:p w14:paraId="07AB4357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胀破强度(平板部位)/kPa：≥680，测试方法：GB/T 19817-2005 ；</w:t>
            </w:r>
          </w:p>
          <w:p w14:paraId="504320F8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纱线抗滑移/mm ：径向≤2、纬向≤4，测试方法：GB/T 19817-2005</w:t>
            </w:r>
          </w:p>
          <w:p w14:paraId="3A54A50F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定负荷80N；</w:t>
            </w:r>
          </w:p>
          <w:p w14:paraId="5C4CF78E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水洗尺寸变化率 (平板部位)/% ：径向+3.0～-3.0 、纬向+3.0～-3.0，测试方法： GB/T 19817-2005；</w:t>
            </w:r>
          </w:p>
          <w:p w14:paraId="0FC1EAE4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水洗后外观(平板 部位) ：色差/级≥4、起球/级 ≥4、无明显扭曲、无其他明显变化，测试方法：ISO 6330-2021 ；</w:t>
            </w:r>
          </w:p>
          <w:p w14:paraId="1D5CDA50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拆下纱线线密度 /tex ：经纱17±1、纬纱黑色35±1、白色35±1，测试方法：GB/T 29256.5-2012；</w:t>
            </w:r>
          </w:p>
          <w:p w14:paraId="0E2FEC5B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织物密度/(根/10cm)：径向≥650，纬向≥680，测试方法：GB/T 4668-1995 ；</w:t>
            </w:r>
          </w:p>
          <w:p w14:paraId="5F8B28DD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遮光率/% ：≥99，测试方法：FZ/T 62025-2015附录A ；</w:t>
            </w:r>
          </w:p>
          <w:p w14:paraId="78AB7CE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电荷面密度/(μ C/㎡)：≥5，测试方法： GB/T 12703.2-2021；</w:t>
            </w:r>
          </w:p>
          <w:p w14:paraId="65E382DB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静电压半衰期/s ：≥1，测试方法：GB/T 12703.1-2021；</w:t>
            </w:r>
          </w:p>
          <w:p w14:paraId="641FFCC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易去污性/级 ：≥4，测试方法：FZ/T 01118-2012 ；</w:t>
            </w:r>
          </w:p>
          <w:p w14:paraId="3A312361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防紫外线性能：UPF值≥500、UPF等级＞50，测试方法：GB/T 18830-2009；</w:t>
            </w:r>
          </w:p>
          <w:p w14:paraId="0A2705DA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起球性/级：≥4，测试方法：GB/T 4802.2-2008 ；</w:t>
            </w:r>
          </w:p>
          <w:p w14:paraId="161825DC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悬垂性/% （悬垂系数）：≥70，测试方法：GB/T 23329-2009；</w:t>
            </w:r>
          </w:p>
          <w:p w14:paraId="37711C19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含油率/% ：≤1，测试方法：GB/T 6504-2017 。</w:t>
            </w:r>
          </w:p>
        </w:tc>
      </w:tr>
      <w:tr w:rsidR="00EE459A" w14:paraId="53A91BE2" w14:textId="77777777">
        <w:trPr>
          <w:trHeight w:val="454"/>
        </w:trPr>
        <w:tc>
          <w:tcPr>
            <w:tcW w:w="1170" w:type="dxa"/>
            <w:vMerge/>
            <w:tcMar>
              <w:bottom w:w="0" w:type="dxa"/>
            </w:tcMar>
          </w:tcPr>
          <w:p w14:paraId="549B7F65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6C7338C7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注</w:t>
            </w:r>
          </w:p>
        </w:tc>
        <w:tc>
          <w:tcPr>
            <w:tcW w:w="13892" w:type="dxa"/>
            <w:tcMar>
              <w:bottom w:w="0" w:type="dxa"/>
            </w:tcMar>
          </w:tcPr>
          <w:p w14:paraId="1B562A7F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color w:val="000000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第1-9项提供CMA或CNAS标识检测报告，报告有防伪二维码、可在全国认证认可信息公共服务平台（www.cnca.gov.cn）查询。</w:t>
            </w:r>
          </w:p>
        </w:tc>
      </w:tr>
      <w:tr w:rsidR="00EE459A" w14:paraId="1B4967F3" w14:textId="77777777">
        <w:trPr>
          <w:trHeight w:val="285"/>
        </w:trPr>
        <w:tc>
          <w:tcPr>
            <w:tcW w:w="1170" w:type="dxa"/>
            <w:vMerge w:val="restart"/>
            <w:tcMar>
              <w:bottom w:w="0" w:type="dxa"/>
            </w:tcMar>
          </w:tcPr>
          <w:p w14:paraId="199F8D76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布带</w:t>
            </w:r>
          </w:p>
        </w:tc>
        <w:tc>
          <w:tcPr>
            <w:tcW w:w="2175" w:type="dxa"/>
            <w:tcMar>
              <w:bottom w:w="0" w:type="dxa"/>
            </w:tcMar>
          </w:tcPr>
          <w:p w14:paraId="1902B1F9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基本要求</w:t>
            </w:r>
          </w:p>
        </w:tc>
        <w:tc>
          <w:tcPr>
            <w:tcW w:w="13892" w:type="dxa"/>
            <w:tcMar>
              <w:bottom w:w="0" w:type="dxa"/>
            </w:tcMar>
          </w:tcPr>
          <w:p w14:paraId="1772699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100%聚酯纤维；</w:t>
            </w:r>
          </w:p>
        </w:tc>
      </w:tr>
      <w:tr w:rsidR="00EE459A" w14:paraId="427E627C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6A25A18D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40B39AFB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安全性能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454D5338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甲醛未检出，PH值：4.0-9.0，无异味；可分解有害芳香胺染料、致敏染料、致癌染料未检出</w:t>
            </w:r>
          </w:p>
        </w:tc>
      </w:tr>
      <w:tr w:rsidR="00EE459A" w14:paraId="7AFC89C8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05951268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42EFCDB6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抗菌性能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04B3A639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金黄色葡萄球菌、大肠杆菌、肺炎克雷白氏菌、铜绿假单胞菌抑菌率≥80%；</w:t>
            </w:r>
          </w:p>
        </w:tc>
      </w:tr>
      <w:tr w:rsidR="00EE459A" w14:paraId="32BB920B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453EBCE2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12E1146E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防霉性能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5FD969C5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防霉等级≤1级，检测方法GB/T24346-2009；</w:t>
            </w:r>
          </w:p>
        </w:tc>
      </w:tr>
      <w:tr w:rsidR="00EE459A" w14:paraId="350A5CC3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60DE83EA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tcMar>
              <w:bottom w:w="0" w:type="dxa"/>
            </w:tcMar>
          </w:tcPr>
          <w:p w14:paraId="537792A1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燃烧性能</w:t>
            </w:r>
          </w:p>
        </w:tc>
        <w:tc>
          <w:tcPr>
            <w:tcW w:w="13892" w:type="dxa"/>
            <w:tcMar>
              <w:bottom w:w="0" w:type="dxa"/>
            </w:tcMar>
          </w:tcPr>
          <w:p w14:paraId="2D411689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检测符合GB5455-2014 ，损毁长度≤150mm、续燃时间≤5S、阴燃时间≤5S；</w:t>
            </w:r>
          </w:p>
        </w:tc>
      </w:tr>
      <w:tr w:rsidR="00EE459A" w14:paraId="7FE42908" w14:textId="77777777">
        <w:trPr>
          <w:trHeight w:val="285"/>
        </w:trPr>
        <w:tc>
          <w:tcPr>
            <w:tcW w:w="1170" w:type="dxa"/>
            <w:vMerge w:val="restart"/>
            <w:tcMar>
              <w:bottom w:w="0" w:type="dxa"/>
            </w:tcMar>
          </w:tcPr>
          <w:p w14:paraId="69957A42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窗帘轨道</w:t>
            </w:r>
          </w:p>
        </w:tc>
        <w:tc>
          <w:tcPr>
            <w:tcW w:w="2175" w:type="dxa"/>
            <w:vMerge w:val="restart"/>
            <w:tcMar>
              <w:bottom w:w="0" w:type="dxa"/>
            </w:tcMar>
          </w:tcPr>
          <w:p w14:paraId="26801284" w14:textId="77777777" w:rsidR="00EE459A" w:rsidRDefault="00000000">
            <w:pPr>
              <w:snapToGrid/>
              <w:spacing w:before="0" w:after="0" w:line="240" w:lineRule="auto"/>
              <w:jc w:val="center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窗帘轨道（型材）</w:t>
            </w:r>
          </w:p>
        </w:tc>
        <w:tc>
          <w:tcPr>
            <w:tcW w:w="13892" w:type="dxa"/>
            <w:tcMar>
              <w:bottom w:w="0" w:type="dxa"/>
            </w:tcMar>
          </w:tcPr>
          <w:p w14:paraId="1A5311F2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1.壁轨道弯曲度≤0.17mm</w:t>
            </w:r>
          </w:p>
        </w:tc>
      </w:tr>
      <w:tr w:rsidR="00EE459A" w14:paraId="0DB1492A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6F0719FB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7E7C989B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0CF77E34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2.国标型材厚度: ≥1.2mm</w:t>
            </w:r>
          </w:p>
        </w:tc>
      </w:tr>
      <w:tr w:rsidR="00EE459A" w14:paraId="5384C90E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6550938B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5F3919AE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2C9B0E6A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3.韦氏硬度≥10.5HW</w:t>
            </w:r>
          </w:p>
        </w:tc>
      </w:tr>
      <w:tr w:rsidR="00EE459A" w14:paraId="5A1D869A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2822020B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3BB51F50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2E7F0632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4.力学性能：规定非比例延伸强度≥200N/mm2，抗拉强度≥220N/mm2，，断后伸长率≥8.5%</w:t>
            </w:r>
          </w:p>
        </w:tc>
      </w:tr>
      <w:tr w:rsidR="00EE459A" w14:paraId="20FFD778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39C1A500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54E3CFC9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42A7233E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5.漆膜硬度≥4H</w:t>
            </w:r>
          </w:p>
        </w:tc>
      </w:tr>
      <w:tr w:rsidR="00EE459A" w14:paraId="7BED116F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11F9D72F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38C0EF94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5CB3E1DF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6.轨道具有耐盐酸性、耐溶剂性、耐砂浆性、耐洗涤剂性</w:t>
            </w:r>
          </w:p>
        </w:tc>
      </w:tr>
      <w:tr w:rsidR="00EE459A" w14:paraId="000D5836" w14:textId="77777777">
        <w:trPr>
          <w:trHeight w:val="285"/>
        </w:trPr>
        <w:tc>
          <w:tcPr>
            <w:tcW w:w="1170" w:type="dxa"/>
            <w:vMerge/>
            <w:tcMar>
              <w:bottom w:w="0" w:type="dxa"/>
            </w:tcMar>
          </w:tcPr>
          <w:p w14:paraId="50C2BEF7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2175" w:type="dxa"/>
            <w:vMerge/>
            <w:tcMar>
              <w:bottom w:w="0" w:type="dxa"/>
            </w:tcMar>
          </w:tcPr>
          <w:p w14:paraId="5A24FC72" w14:textId="77777777" w:rsidR="00EE459A" w:rsidRDefault="00EE459A">
            <w:pPr>
              <w:snapToGrid/>
              <w:spacing w:line="240" w:lineRule="auto"/>
              <w:rPr>
                <w:rFonts w:ascii="楷体" w:eastAsia="楷体" w:hAnsi="楷体" w:cs="楷体"/>
                <w:sz w:val="18"/>
              </w:rPr>
            </w:pPr>
          </w:p>
        </w:tc>
        <w:tc>
          <w:tcPr>
            <w:tcW w:w="13892" w:type="dxa"/>
            <w:tcMar>
              <w:bottom w:w="0" w:type="dxa"/>
            </w:tcMar>
          </w:tcPr>
          <w:p w14:paraId="57F57EC6" w14:textId="77777777" w:rsidR="00EE459A" w:rsidRDefault="00000000">
            <w:pPr>
              <w:snapToGrid/>
              <w:spacing w:before="0" w:after="0" w:line="240" w:lineRule="auto"/>
              <w:rPr>
                <w:rFonts w:ascii="楷体" w:eastAsia="楷体" w:hAnsi="楷体" w:cs="楷体"/>
                <w:sz w:val="18"/>
              </w:rPr>
            </w:pPr>
            <w:r>
              <w:rPr>
                <w:rFonts w:ascii="楷体" w:eastAsia="楷体" w:hAnsi="楷体" w:cs="楷体"/>
                <w:color w:val="000000"/>
                <w:sz w:val="18"/>
              </w:rPr>
              <w:t>7.附着性：0级</w:t>
            </w:r>
          </w:p>
        </w:tc>
      </w:tr>
    </w:tbl>
    <w:p w14:paraId="1AFDC0C6" w14:textId="77777777" w:rsidR="00EE459A" w:rsidRDefault="00EE459A">
      <w:pPr>
        <w:rPr>
          <w:rFonts w:ascii="楷体" w:eastAsia="楷体" w:hAnsi="楷体" w:cs="楷体"/>
        </w:rPr>
      </w:pPr>
    </w:p>
    <w:sectPr w:rsidR="00EE459A">
      <w:pgSz w:w="23805" w:h="16838"/>
      <w:pgMar w:top="1417" w:right="1361" w:bottom="1417" w:left="136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6AC60" w14:textId="77777777" w:rsidR="001203D6" w:rsidRDefault="001203D6" w:rsidP="007445BF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A8C09AE" w14:textId="77777777" w:rsidR="001203D6" w:rsidRDefault="001203D6" w:rsidP="007445BF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orHAnsi">
    <w:altName w:val="Cambria"/>
    <w:panose1 w:val="00000000000000000000"/>
    <w:charset w:val="00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FE381" w14:textId="77777777" w:rsidR="001203D6" w:rsidRDefault="001203D6" w:rsidP="007445BF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5591959" w14:textId="77777777" w:rsidR="001203D6" w:rsidRDefault="001203D6" w:rsidP="007445BF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E1AE2"/>
    <w:multiLevelType w:val="multilevel"/>
    <w:tmpl w:val="2884C0C6"/>
    <w:lvl w:ilvl="0">
      <w:start w:val="2"/>
      <w:numFmt w:val="chineseCountingThousand"/>
      <w:lvlText w:val="%1、"/>
      <w:lvlJc w:val="left"/>
      <w:pPr>
        <w:ind w:left="462" w:hanging="462"/>
      </w:pPr>
    </w:lvl>
    <w:lvl w:ilvl="1">
      <w:start w:val="1"/>
      <w:numFmt w:val="decimal"/>
      <w:lvlText w:val="%2、"/>
      <w:lvlJc w:val="left"/>
      <w:pPr>
        <w:ind w:left="776" w:hanging="336"/>
      </w:pPr>
    </w:lvl>
    <w:lvl w:ilvl="2">
      <w:start w:val="1"/>
      <w:numFmt w:val="lowerLetter"/>
      <w:lvlText w:val="%3)"/>
      <w:lvlJc w:val="left"/>
      <w:pPr>
        <w:ind w:left="1216" w:hanging="336"/>
      </w:pPr>
    </w:lvl>
    <w:lvl w:ilvl="3">
      <w:start w:val="1"/>
      <w:numFmt w:val="chineseCountingThousand"/>
      <w:lvlText w:val="%4、"/>
      <w:lvlJc w:val="left"/>
      <w:pPr>
        <w:ind w:left="1782" w:hanging="462"/>
      </w:pPr>
    </w:lvl>
    <w:lvl w:ilvl="4">
      <w:start w:val="1"/>
      <w:numFmt w:val="decimal"/>
      <w:lvlText w:val="%5、"/>
      <w:lvlJc w:val="left"/>
      <w:pPr>
        <w:ind w:left="2096" w:hanging="336"/>
      </w:pPr>
    </w:lvl>
    <w:lvl w:ilvl="5">
      <w:start w:val="1"/>
      <w:numFmt w:val="lowerLetter"/>
      <w:lvlText w:val="%6)"/>
      <w:lvlJc w:val="left"/>
      <w:pPr>
        <w:ind w:left="2536" w:hanging="336"/>
      </w:pPr>
    </w:lvl>
    <w:lvl w:ilvl="6">
      <w:start w:val="1"/>
      <w:numFmt w:val="chineseCountingThousand"/>
      <w:lvlText w:val="%7、"/>
      <w:lvlJc w:val="left"/>
      <w:pPr>
        <w:ind w:left="3102" w:hanging="462"/>
      </w:pPr>
    </w:lvl>
    <w:lvl w:ilvl="7">
      <w:start w:val="1"/>
      <w:numFmt w:val="decimal"/>
      <w:lvlText w:val="%8、"/>
      <w:lvlJc w:val="left"/>
      <w:pPr>
        <w:ind w:left="3416" w:hanging="336"/>
      </w:pPr>
    </w:lvl>
    <w:lvl w:ilvl="8">
      <w:start w:val="1"/>
      <w:numFmt w:val="lowerLetter"/>
      <w:lvlText w:val="%9)"/>
      <w:lvlJc w:val="left"/>
      <w:pPr>
        <w:ind w:left="3856" w:hanging="336"/>
      </w:pPr>
    </w:lvl>
  </w:abstractNum>
  <w:abstractNum w:abstractNumId="1" w15:restartNumberingAfterBreak="0">
    <w:nsid w:val="52794210"/>
    <w:multiLevelType w:val="multilevel"/>
    <w:tmpl w:val="346A2178"/>
    <w:lvl w:ilvl="0">
      <w:start w:val="1"/>
      <w:numFmt w:val="decimal"/>
      <w:lvlText w:val="%1)"/>
      <w:lvlJc w:val="left"/>
      <w:pPr>
        <w:ind w:left="336" w:hanging="336"/>
      </w:pPr>
      <w:rPr>
        <w:color w:val="FF0000"/>
        <w:w w:val="100"/>
        <w:kern w:val="2"/>
        <w:sz w:val="22"/>
        <w:szCs w:val="22"/>
        <w:shd w:val="clear" w:color="auto" w:fill="auto"/>
      </w:rPr>
    </w:lvl>
    <w:lvl w:ilvl="1">
      <w:start w:val="1"/>
      <w:numFmt w:val="lowerLetter"/>
      <w:lvlText w:val="%2)"/>
      <w:lvlJc w:val="left"/>
      <w:pPr>
        <w:ind w:left="776" w:hanging="336"/>
      </w:pPr>
    </w:lvl>
    <w:lvl w:ilvl="2">
      <w:start w:val="1"/>
      <w:numFmt w:val="lowerRoman"/>
      <w:lvlText w:val="%3)"/>
      <w:lvlJc w:val="left"/>
      <w:pPr>
        <w:ind w:left="1216" w:hanging="336"/>
      </w:pPr>
    </w:lvl>
    <w:lvl w:ilvl="3">
      <w:start w:val="1"/>
      <w:numFmt w:val="decimal"/>
      <w:lvlText w:val="%4)"/>
      <w:lvlJc w:val="left"/>
      <w:pPr>
        <w:ind w:left="1656" w:hanging="336"/>
      </w:pPr>
    </w:lvl>
    <w:lvl w:ilvl="4">
      <w:start w:val="1"/>
      <w:numFmt w:val="lowerLetter"/>
      <w:lvlText w:val="%5)"/>
      <w:lvlJc w:val="left"/>
      <w:pPr>
        <w:ind w:left="2096" w:hanging="336"/>
      </w:pPr>
    </w:lvl>
    <w:lvl w:ilvl="5">
      <w:start w:val="1"/>
      <w:numFmt w:val="lowerRoman"/>
      <w:lvlText w:val="%6)"/>
      <w:lvlJc w:val="left"/>
      <w:pPr>
        <w:ind w:left="2536" w:hanging="336"/>
      </w:pPr>
    </w:lvl>
    <w:lvl w:ilvl="6">
      <w:start w:val="1"/>
      <w:numFmt w:val="decimal"/>
      <w:lvlText w:val="%7)"/>
      <w:lvlJc w:val="left"/>
      <w:pPr>
        <w:ind w:left="2976" w:hanging="336"/>
      </w:pPr>
    </w:lvl>
    <w:lvl w:ilvl="7">
      <w:start w:val="1"/>
      <w:numFmt w:val="lowerLetter"/>
      <w:lvlText w:val="%8)"/>
      <w:lvlJc w:val="left"/>
      <w:pPr>
        <w:ind w:left="3416" w:hanging="336"/>
      </w:pPr>
    </w:lvl>
    <w:lvl w:ilvl="8">
      <w:start w:val="1"/>
      <w:numFmt w:val="lowerRoman"/>
      <w:lvlText w:val="%9)"/>
      <w:lvlJc w:val="left"/>
      <w:pPr>
        <w:ind w:left="3856" w:hanging="336"/>
      </w:pPr>
    </w:lvl>
  </w:abstractNum>
  <w:abstractNum w:abstractNumId="2" w15:restartNumberingAfterBreak="0">
    <w:nsid w:val="5C4056C9"/>
    <w:multiLevelType w:val="multilevel"/>
    <w:tmpl w:val="472CC06A"/>
    <w:lvl w:ilvl="0">
      <w:start w:val="1"/>
      <w:numFmt w:val="decimal"/>
      <w:lvlText w:val="%1、"/>
      <w:lvlJc w:val="left"/>
      <w:pPr>
        <w:ind w:left="336" w:hanging="336"/>
      </w:pPr>
    </w:lvl>
    <w:lvl w:ilvl="1">
      <w:start w:val="1"/>
      <w:numFmt w:val="lowerLetter"/>
      <w:lvlText w:val="%2)"/>
      <w:lvlJc w:val="left"/>
      <w:pPr>
        <w:ind w:left="776" w:hanging="336"/>
      </w:pPr>
    </w:lvl>
    <w:lvl w:ilvl="2">
      <w:start w:val="1"/>
      <w:numFmt w:val="lowerRoman"/>
      <w:lvlText w:val="%3)"/>
      <w:lvlJc w:val="left"/>
      <w:pPr>
        <w:ind w:left="1216" w:hanging="336"/>
      </w:pPr>
    </w:lvl>
    <w:lvl w:ilvl="3">
      <w:start w:val="1"/>
      <w:numFmt w:val="decimal"/>
      <w:lvlText w:val="%4、"/>
      <w:lvlJc w:val="left"/>
      <w:pPr>
        <w:ind w:left="1656" w:hanging="336"/>
      </w:pPr>
    </w:lvl>
    <w:lvl w:ilvl="4">
      <w:start w:val="1"/>
      <w:numFmt w:val="lowerLetter"/>
      <w:lvlText w:val="%5)"/>
      <w:lvlJc w:val="left"/>
      <w:pPr>
        <w:ind w:left="2096" w:hanging="336"/>
      </w:pPr>
    </w:lvl>
    <w:lvl w:ilvl="5">
      <w:start w:val="1"/>
      <w:numFmt w:val="lowerRoman"/>
      <w:lvlText w:val="%6)"/>
      <w:lvlJc w:val="left"/>
      <w:pPr>
        <w:ind w:left="2536" w:hanging="336"/>
      </w:pPr>
    </w:lvl>
    <w:lvl w:ilvl="6">
      <w:start w:val="1"/>
      <w:numFmt w:val="decimal"/>
      <w:lvlText w:val="%7、"/>
      <w:lvlJc w:val="left"/>
      <w:pPr>
        <w:ind w:left="2976" w:hanging="336"/>
      </w:pPr>
    </w:lvl>
    <w:lvl w:ilvl="7">
      <w:start w:val="1"/>
      <w:numFmt w:val="lowerLetter"/>
      <w:lvlText w:val="%8)"/>
      <w:lvlJc w:val="left"/>
      <w:pPr>
        <w:ind w:left="3416" w:hanging="336"/>
      </w:pPr>
    </w:lvl>
    <w:lvl w:ilvl="8">
      <w:start w:val="1"/>
      <w:numFmt w:val="lowerRoman"/>
      <w:lvlText w:val="%9)"/>
      <w:lvlJc w:val="left"/>
      <w:pPr>
        <w:ind w:left="3856" w:hanging="336"/>
      </w:pPr>
    </w:lvl>
  </w:abstractNum>
  <w:abstractNum w:abstractNumId="3" w15:restartNumberingAfterBreak="0">
    <w:nsid w:val="74F765FF"/>
    <w:multiLevelType w:val="multilevel"/>
    <w:tmpl w:val="4FB68312"/>
    <w:lvl w:ilvl="0">
      <w:start w:val="1"/>
      <w:numFmt w:val="chineseCountingThousand"/>
      <w:lvlText w:val="%1、"/>
      <w:lvlJc w:val="left"/>
      <w:pPr>
        <w:ind w:left="462" w:hanging="462"/>
      </w:pPr>
    </w:lvl>
    <w:lvl w:ilvl="1">
      <w:start w:val="1"/>
      <w:numFmt w:val="decimal"/>
      <w:lvlText w:val="%2、"/>
      <w:lvlJc w:val="left"/>
      <w:pPr>
        <w:ind w:left="776" w:hanging="336"/>
      </w:pPr>
    </w:lvl>
    <w:lvl w:ilvl="2">
      <w:start w:val="1"/>
      <w:numFmt w:val="lowerLetter"/>
      <w:lvlText w:val="%3)"/>
      <w:lvlJc w:val="left"/>
      <w:pPr>
        <w:ind w:left="1216" w:hanging="336"/>
      </w:pPr>
    </w:lvl>
    <w:lvl w:ilvl="3">
      <w:start w:val="1"/>
      <w:numFmt w:val="chineseCountingThousand"/>
      <w:lvlText w:val="%4、"/>
      <w:lvlJc w:val="left"/>
      <w:pPr>
        <w:ind w:left="1782" w:hanging="462"/>
      </w:pPr>
    </w:lvl>
    <w:lvl w:ilvl="4">
      <w:start w:val="1"/>
      <w:numFmt w:val="decimal"/>
      <w:lvlText w:val="%5、"/>
      <w:lvlJc w:val="left"/>
      <w:pPr>
        <w:ind w:left="2096" w:hanging="336"/>
      </w:pPr>
    </w:lvl>
    <w:lvl w:ilvl="5">
      <w:start w:val="1"/>
      <w:numFmt w:val="lowerLetter"/>
      <w:lvlText w:val="%6)"/>
      <w:lvlJc w:val="left"/>
      <w:pPr>
        <w:ind w:left="2536" w:hanging="336"/>
      </w:pPr>
    </w:lvl>
    <w:lvl w:ilvl="6">
      <w:start w:val="1"/>
      <w:numFmt w:val="chineseCountingThousand"/>
      <w:lvlText w:val="%7、"/>
      <w:lvlJc w:val="left"/>
      <w:pPr>
        <w:ind w:left="3102" w:hanging="462"/>
      </w:pPr>
    </w:lvl>
    <w:lvl w:ilvl="7">
      <w:start w:val="1"/>
      <w:numFmt w:val="decimal"/>
      <w:lvlText w:val="%8、"/>
      <w:lvlJc w:val="left"/>
      <w:pPr>
        <w:ind w:left="3416" w:hanging="336"/>
      </w:pPr>
    </w:lvl>
    <w:lvl w:ilvl="8">
      <w:start w:val="1"/>
      <w:numFmt w:val="lowerLetter"/>
      <w:lvlText w:val="%9)"/>
      <w:lvlJc w:val="left"/>
      <w:pPr>
        <w:ind w:left="3856" w:hanging="336"/>
      </w:pPr>
    </w:lvl>
  </w:abstractNum>
  <w:num w:numId="1" w16cid:durableId="1193881347">
    <w:abstractNumId w:val="0"/>
  </w:num>
  <w:num w:numId="2" w16cid:durableId="1102383169">
    <w:abstractNumId w:val="1"/>
  </w:num>
  <w:num w:numId="3" w16cid:durableId="418868413">
    <w:abstractNumId w:val="2"/>
  </w:num>
  <w:num w:numId="4" w16cid:durableId="229198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A0"/>
    <w:rsid w:val="000B2865"/>
    <w:rsid w:val="001203D6"/>
    <w:rsid w:val="00680AC3"/>
    <w:rsid w:val="007445BF"/>
    <w:rsid w:val="007452DF"/>
    <w:rsid w:val="00E023A0"/>
    <w:rsid w:val="00EE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F1A227"/>
  <w15:chartTrackingRefBased/>
  <w15:docId w15:val="{0549D595-5F3E-9A49-832F-E7DF3778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norHAnsi" w:eastAsiaTheme="minorEastAsia" w:hAnsi="minorHAnsi" w:cstheme="minorBidi"/>
        <w:color w:val="333333"/>
        <w:kern w:val="2"/>
        <w:sz w:val="22"/>
        <w:szCs w:val="22"/>
        <w:lang w:val="en-US" w:eastAsia="zh-CN" w:bidi="ar-SA"/>
      </w:rPr>
    </w:rPrDefault>
    <w:pPrDefault>
      <w:pPr>
        <w:snapToGrid w:val="0"/>
        <w:spacing w:before="60" w:after="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  <w:style w:type="table" w:styleId="a4">
    <w:name w:val="Table Grid"/>
    <w:basedOn w:val="a1"/>
    <w:uiPriority w:val="39"/>
    <w:tblPr>
      <w:tblBorders>
        <w:top w:val="single" w:sz="6" w:space="0" w:color="CBCDD1"/>
        <w:left w:val="single" w:sz="6" w:space="0" w:color="CBCDD1"/>
        <w:bottom w:val="single" w:sz="6" w:space="0" w:color="CBCDD1"/>
        <w:right w:val="single" w:sz="6" w:space="0" w:color="CBCDD1"/>
        <w:insideH w:val="single" w:sz="6" w:space="0" w:color="CBCDD1"/>
        <w:insideV w:val="single" w:sz="6" w:space="0" w:color="CBCDD1"/>
      </w:tblBorders>
    </w:tblPr>
    <w:tcPr>
      <w:vAlign w:val="center"/>
    </w:tc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6">
    <w:name w:val="annotation text"/>
    <w:basedOn w:val="a"/>
    <w:link w:val="a7"/>
    <w:uiPriority w:val="99"/>
    <w:semiHidden/>
    <w:unhideWhenUsed/>
  </w:style>
  <w:style w:type="character" w:customStyle="1" w:styleId="a7">
    <w:name w:val="批注文字 字符"/>
    <w:basedOn w:val="a0"/>
    <w:link w:val="a6"/>
    <w:uiPriority w:val="99"/>
    <w:semiHidden/>
  </w:style>
  <w:style w:type="character" w:styleId="a8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9">
    <w:name w:val="header"/>
    <w:basedOn w:val="a"/>
    <w:link w:val="aa"/>
    <w:uiPriority w:val="99"/>
    <w:unhideWhenUsed/>
    <w:rsid w:val="007445BF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7445BF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7445BF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7445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2730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T119620</cp:lastModifiedBy>
  <cp:revision>3</cp:revision>
  <dcterms:created xsi:type="dcterms:W3CDTF">2024-05-15T09:43:00Z</dcterms:created>
  <dcterms:modified xsi:type="dcterms:W3CDTF">2024-07-09T09:18:00Z</dcterms:modified>
</cp:coreProperties>
</file>